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C50791">
        <w:rPr>
          <w:rFonts w:eastAsia="Calibri"/>
          <w:szCs w:val="22"/>
          <w:lang w:eastAsia="en-US"/>
        </w:rPr>
        <w:t>4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C50791">
        <w:rPr>
          <w:rFonts w:eastAsia="Calibri"/>
          <w:szCs w:val="22"/>
          <w:lang w:eastAsia="en-US"/>
        </w:rPr>
        <w:t>7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761446">
        <w:t>05.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C50791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određeno vrijeme s punim radnim vremenom </w:t>
      </w:r>
      <w:r w:rsidR="009A4521">
        <w:rPr>
          <w:b/>
        </w:rPr>
        <w:t>(zamjena za bolovanje)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761446">
        <w:t>18. travnja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4E3D24">
        <w:t>Učitelj edukacijski rehabilitator</w:t>
      </w:r>
      <w:r w:rsidR="00DD5C08">
        <w:t xml:space="preserve"> na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4E3D24">
        <w:t>Valerija Koprivnjak iz Osijeka.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761446">
        <w:t>05.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85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2023-05-03T10:07:00Z</cp:lastPrinted>
  <dcterms:created xsi:type="dcterms:W3CDTF">2023-05-03T10:08:00Z</dcterms:created>
  <dcterms:modified xsi:type="dcterms:W3CDTF">2023-05-03T10:08:00Z</dcterms:modified>
</cp:coreProperties>
</file>